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131FC0" w:rsidP="00131FC0">
      <w:pPr>
        <w:pStyle w:val="a6"/>
        <w:numPr>
          <w:ilvl w:val="0"/>
          <w:numId w:val="4"/>
        </w:numPr>
        <w:ind w:right="49"/>
        <w:jc w:val="both"/>
      </w:pPr>
      <w:r w:rsidRPr="00131FC0">
        <w:t>Молба с вх.№3115/03.05.2025г. на Административен съд Плевен (вх.№612/13.05.2025г. на ОИК-Плевен) на основание чл.251 от ГПК във връзка с чл.144 от АПК за тълкуване на Решение №761/24.02.2025г. на Административен съд–Плевен, постановено по адм. дело №260/2024г. по описа на Административен съд – Плевен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26BF4"/>
    <w:rsid w:val="00131FC0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2025-03-12T16:27:00Z</dcterms:created>
  <dcterms:modified xsi:type="dcterms:W3CDTF">2025-05-14T14:45:00Z</dcterms:modified>
</cp:coreProperties>
</file>