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 w:rsidR="00C02D93">
        <w:rPr>
          <w:b/>
          <w:lang w:val="en-US"/>
        </w:rPr>
        <w:t>3</w:t>
      </w:r>
      <w:r w:rsidRPr="003E7A33">
        <w:rPr>
          <w:b/>
        </w:rPr>
        <w:t>/</w:t>
      </w:r>
      <w:r w:rsidR="00C02D93">
        <w:rPr>
          <w:b/>
          <w:lang w:val="en-US"/>
        </w:rPr>
        <w:t>14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ru-RU"/>
        </w:rPr>
        <w:t>5</w:t>
      </w:r>
      <w:r w:rsidRPr="003E7A33">
        <w:rPr>
          <w:b/>
        </w:rPr>
        <w:t>.2025г.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C02D93">
        <w:rPr>
          <w:lang w:val="en-US"/>
        </w:rPr>
        <w:t>14</w:t>
      </w:r>
      <w:r w:rsidRPr="003E7A33">
        <w:t>.</w:t>
      </w:r>
      <w:r w:rsidRPr="003E7A33">
        <w:rPr>
          <w:lang w:val="ru-RU"/>
        </w:rPr>
        <w:t>0</w:t>
      </w:r>
      <w:r>
        <w:rPr>
          <w:lang w:val="ru-RU"/>
        </w:rPr>
        <w:t>5</w:t>
      </w:r>
      <w:r w:rsidRPr="003E7A33">
        <w:t xml:space="preserve">.2025г. от 17,15 часа  в гр. Плевен, ул. „Димитър Константинов” 23Б, ет.2 </w:t>
      </w:r>
    </w:p>
    <w:p w:rsidR="004258FA" w:rsidRPr="003E7A33" w:rsidRDefault="004258FA" w:rsidP="004258FA">
      <w:pPr>
        <w:autoSpaceDE w:val="0"/>
        <w:autoSpaceDN w:val="0"/>
        <w:adjustRightInd w:val="0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4258FA" w:rsidRPr="003E7A33" w:rsidRDefault="004258FA" w:rsidP="004258FA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C02D93" w:rsidRPr="00703277" w:rsidRDefault="004258FA" w:rsidP="00C02D9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Pr="004258FA">
        <w:t>ОТНОСНО:</w:t>
      </w:r>
      <w:r w:rsidR="00C02D93" w:rsidRPr="00C02D93">
        <w:rPr>
          <w:b/>
          <w:sz w:val="28"/>
          <w:szCs w:val="28"/>
        </w:rPr>
        <w:t xml:space="preserve"> </w:t>
      </w:r>
      <w:r w:rsidR="00C02D93" w:rsidRPr="00C02D93">
        <w:t>Молба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4258FA" w:rsidRPr="003E7A33" w:rsidRDefault="004258FA" w:rsidP="00C02D93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4258FA">
        <w:t>ОТНОСНО:</w:t>
      </w:r>
      <w:r w:rsidR="00C02D93" w:rsidRPr="00C02D93">
        <w:t>Молба</w:t>
      </w:r>
      <w:proofErr w:type="spellEnd"/>
      <w:r w:rsidR="00C02D93" w:rsidRPr="00C02D93">
        <w:t xml:space="preserve">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2D93">
        <w:t>Постъпило е писмо, съдържащо</w:t>
      </w:r>
      <w:r w:rsidRPr="00C02D93">
        <w:rPr>
          <w:i/>
        </w:rPr>
        <w:t xml:space="preserve"> </w:t>
      </w:r>
      <w:r w:rsidRPr="00C02D93">
        <w:t>молба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съд–Плевен, постановено по адм. дело №260/2024г. по описа на Административен съд – Плевен.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2D93">
        <w:t>След запознаване с текста на молба с вх.№3115/03.05.2025г. на Административен съд Плевен (вх.№612/13.05.2025г. на ОИК-Плевен)</w:t>
      </w:r>
      <w:r w:rsidRPr="00C02D93">
        <w:rPr>
          <w:b/>
        </w:rPr>
        <w:t xml:space="preserve"> </w:t>
      </w:r>
      <w:r w:rsidRPr="00C02D93">
        <w:t xml:space="preserve"> и обсъждане на материалите по преписката ОИК–Плевен намира, че следва да бъде изготвен мотивиран отговор до Административен съд на същата.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02D93">
        <w:t xml:space="preserve">С оглед на горе изложеното и на основание раздел I, т.1, </w:t>
      </w:r>
      <w:proofErr w:type="spellStart"/>
      <w:r w:rsidRPr="00C02D93">
        <w:t>бук.,,ж</w:t>
      </w:r>
      <w:proofErr w:type="spellEnd"/>
      <w:r w:rsidRPr="00C02D93">
        <w:t>” от Решение №2902–МИ/16.11.2023г. на ЦИК, Общинската избирателна комисия –Плевен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</w:pPr>
      <w:r w:rsidRPr="00C02D93">
        <w:rPr>
          <w:rStyle w:val="a5"/>
        </w:rPr>
        <w:t>                                                          РЕШИ: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  <w:jc w:val="both"/>
      </w:pPr>
      <w:r w:rsidRPr="00C02D93">
        <w:t>  </w:t>
      </w:r>
      <w:r w:rsidRPr="00C02D93">
        <w:tab/>
        <w:t>Да се изготви и представи мотивиран отговор до Административен съд на молба с вх.№3115/03.05.2025г. на Административен съд Плевен (вх.№612/13.05.2025г. на ОИК-Плевен) поместен в приложение, което е неразделна част от това решение. </w:t>
      </w:r>
    </w:p>
    <w:p w:rsidR="00C02D93" w:rsidRPr="00C02D93" w:rsidRDefault="00C02D93" w:rsidP="00C02D93">
      <w:pPr>
        <w:pStyle w:val="a3"/>
        <w:shd w:val="clear" w:color="auto" w:fill="FFFFFF"/>
        <w:spacing w:before="0" w:beforeAutospacing="0" w:after="150" w:afterAutospacing="0"/>
        <w:jc w:val="both"/>
      </w:pPr>
      <w:r w:rsidRPr="00C02D93">
        <w:t>        Решението може да се обжалва пред ЦИК в 3-дневен срок от обявяването му.</w:t>
      </w:r>
    </w:p>
    <w:p w:rsidR="00C02D93" w:rsidRPr="00C02D93" w:rsidRDefault="00C02D93" w:rsidP="00C02D93">
      <w:pPr>
        <w:spacing w:before="240" w:after="240"/>
        <w:ind w:right="2400"/>
        <w:rPr>
          <w:b/>
        </w:rPr>
      </w:pPr>
      <w:r w:rsidRPr="00C02D93">
        <w:rPr>
          <w:b/>
        </w:rPr>
        <w:t xml:space="preserve">ДО </w:t>
      </w:r>
    </w:p>
    <w:p w:rsidR="00C02D93" w:rsidRPr="00C02D93" w:rsidRDefault="00C02D93" w:rsidP="00C02D93">
      <w:pPr>
        <w:spacing w:before="240" w:after="240"/>
        <w:ind w:right="2400"/>
        <w:jc w:val="both"/>
        <w:rPr>
          <w:b/>
          <w:lang w:val="ru-RU"/>
        </w:rPr>
      </w:pPr>
      <w:r w:rsidRPr="00C02D93">
        <w:rPr>
          <w:b/>
        </w:rPr>
        <w:t>АДМИНИСТРАТИВЕН СЪД ПЛЕВЕН</w:t>
      </w:r>
    </w:p>
    <w:p w:rsidR="00C02D93" w:rsidRPr="00C02D93" w:rsidRDefault="00C02D93" w:rsidP="00C02D93">
      <w:pPr>
        <w:spacing w:before="240" w:after="240"/>
        <w:ind w:left="1416" w:right="2400"/>
        <w:rPr>
          <w:b/>
          <w:color w:val="000000"/>
          <w:u w:val="single"/>
        </w:rPr>
      </w:pPr>
      <w:r w:rsidRPr="00C02D93">
        <w:rPr>
          <w:b/>
          <w:lang w:val="en-US"/>
        </w:rPr>
        <w:t xml:space="preserve"> </w:t>
      </w:r>
      <w:r w:rsidRPr="00C02D93">
        <w:rPr>
          <w:b/>
        </w:rPr>
        <w:t xml:space="preserve">          </w:t>
      </w:r>
      <w:r w:rsidRPr="00C02D93">
        <w:rPr>
          <w:b/>
          <w:lang w:val="en-US"/>
        </w:rPr>
        <w:t xml:space="preserve"> </w:t>
      </w:r>
      <w:r w:rsidRPr="00C02D93">
        <w:rPr>
          <w:b/>
          <w:u w:val="single"/>
        </w:rPr>
        <w:t xml:space="preserve">Писмен отговор </w:t>
      </w:r>
      <w:r w:rsidRPr="00C02D93">
        <w:rPr>
          <w:b/>
          <w:color w:val="000000"/>
          <w:u w:val="single"/>
        </w:rPr>
        <w:t xml:space="preserve"> на ОИК – Плевен</w:t>
      </w:r>
    </w:p>
    <w:p w:rsidR="00C02D93" w:rsidRPr="00C02D93" w:rsidRDefault="00C02D93" w:rsidP="00C02D93">
      <w:pPr>
        <w:rPr>
          <w:color w:val="000000"/>
        </w:rPr>
      </w:pPr>
      <w:r w:rsidRPr="00C02D93">
        <w:rPr>
          <w:rFonts w:eastAsiaTheme="minorHAnsi"/>
          <w:lang w:eastAsia="en-US"/>
        </w:rPr>
        <w:t xml:space="preserve">с </w:t>
      </w:r>
      <w:proofErr w:type="spellStart"/>
      <w:r w:rsidRPr="00C02D93">
        <w:rPr>
          <w:rFonts w:eastAsiaTheme="minorHAnsi"/>
          <w:lang w:eastAsia="en-US"/>
        </w:rPr>
        <w:t>адрес:гр.Плевен</w:t>
      </w:r>
      <w:proofErr w:type="spellEnd"/>
      <w:r w:rsidRPr="00C02D93">
        <w:rPr>
          <w:rFonts w:eastAsiaTheme="minorHAnsi"/>
          <w:lang w:eastAsia="en-US"/>
        </w:rPr>
        <w:t xml:space="preserve">, </w:t>
      </w:r>
      <w:proofErr w:type="spellStart"/>
      <w:r w:rsidRPr="00C02D93">
        <w:rPr>
          <w:rFonts w:eastAsiaTheme="minorHAnsi"/>
          <w:lang w:eastAsia="en-US"/>
        </w:rPr>
        <w:t>ул</w:t>
      </w:r>
      <w:proofErr w:type="spellEnd"/>
      <w:r w:rsidRPr="00C02D93">
        <w:rPr>
          <w:rFonts w:eastAsiaTheme="minorHAnsi"/>
          <w:lang w:eastAsia="en-US"/>
        </w:rPr>
        <w:t>.,,</w:t>
      </w:r>
      <w:proofErr w:type="spellStart"/>
      <w:r w:rsidRPr="00C02D93">
        <w:rPr>
          <w:rFonts w:eastAsiaTheme="minorHAnsi"/>
          <w:lang w:eastAsia="en-US"/>
        </w:rPr>
        <w:t>Д.Константинов</w:t>
      </w:r>
      <w:proofErr w:type="spellEnd"/>
      <w:r w:rsidRPr="00C02D93">
        <w:rPr>
          <w:rFonts w:eastAsiaTheme="minorHAnsi"/>
          <w:lang w:eastAsia="en-US"/>
        </w:rPr>
        <w:t>” №23Б, ет.2-</w:t>
      </w:r>
      <w:r w:rsidRPr="00C02D93">
        <w:rPr>
          <w:rFonts w:eastAsiaTheme="minorHAnsi"/>
          <w:b/>
          <w:lang w:eastAsia="en-US"/>
        </w:rPr>
        <w:t>ответник по адм. дело №260/2024г. по описа на Административен съд – Плевен</w:t>
      </w:r>
    </w:p>
    <w:p w:rsidR="00C02D93" w:rsidRPr="00C02D93" w:rsidRDefault="00C02D93" w:rsidP="00C02D93">
      <w:pPr>
        <w:shd w:val="clear" w:color="auto" w:fill="FFFFFF"/>
        <w:spacing w:after="150"/>
        <w:ind w:firstLine="708"/>
        <w:jc w:val="both"/>
        <w:rPr>
          <w:b/>
          <w:color w:val="000000"/>
        </w:rPr>
      </w:pPr>
    </w:p>
    <w:p w:rsidR="00C02D93" w:rsidRPr="00C02D93" w:rsidRDefault="00C02D93" w:rsidP="00C02D93">
      <w:pPr>
        <w:shd w:val="clear" w:color="auto" w:fill="FFFFFF"/>
        <w:spacing w:after="150"/>
        <w:ind w:firstLine="708"/>
        <w:jc w:val="both"/>
      </w:pPr>
      <w:r w:rsidRPr="00C02D93">
        <w:rPr>
          <w:b/>
        </w:rPr>
        <w:t>ОТНОСНО</w:t>
      </w:r>
      <w:r w:rsidRPr="00C02D93">
        <w:rPr>
          <w:b/>
          <w:lang w:val="en-US"/>
        </w:rPr>
        <w:t>:</w:t>
      </w:r>
      <w:r w:rsidRPr="00C02D93">
        <w:rPr>
          <w:rFonts w:eastAsiaTheme="minorHAnsi"/>
          <w:b/>
          <w:lang w:eastAsia="en-US"/>
        </w:rPr>
        <w:t>молба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C02D93" w:rsidRPr="00C02D93" w:rsidRDefault="00C02D93" w:rsidP="00C02D93">
      <w:pPr>
        <w:jc w:val="both"/>
      </w:pPr>
    </w:p>
    <w:p w:rsidR="00C02D93" w:rsidRPr="00C02D93" w:rsidRDefault="00C02D93" w:rsidP="00C02D93">
      <w:pPr>
        <w:ind w:firstLine="990"/>
        <w:jc w:val="both"/>
        <w:rPr>
          <w:b/>
        </w:rPr>
      </w:pPr>
      <w:r>
        <w:rPr>
          <w:b/>
        </w:rPr>
        <w:t xml:space="preserve">            </w:t>
      </w:r>
      <w:r w:rsidRPr="00C02D93">
        <w:rPr>
          <w:b/>
        </w:rPr>
        <w:t>УВАЖАЕМА Г-ЖО АДМИНИСТРАТИВЕН СЪДИЯ,</w:t>
      </w:r>
    </w:p>
    <w:p w:rsidR="00C02D93" w:rsidRPr="00C02D93" w:rsidRDefault="00C02D93" w:rsidP="00C02D93">
      <w:pPr>
        <w:shd w:val="clear" w:color="auto" w:fill="FFFFFF"/>
        <w:spacing w:after="150"/>
        <w:ind w:firstLine="708"/>
        <w:jc w:val="both"/>
      </w:pPr>
      <w:r w:rsidRPr="00C02D93">
        <w:t xml:space="preserve">След запознаване с текста на </w:t>
      </w:r>
      <w:r w:rsidRPr="00C02D93">
        <w:rPr>
          <w:rFonts w:eastAsiaTheme="minorHAnsi"/>
          <w:b/>
          <w:lang w:eastAsia="en-US"/>
        </w:rPr>
        <w:t xml:space="preserve">молба с вх.№3115/03.05.2025г. на Административен съд Плевен </w:t>
      </w:r>
      <w:r w:rsidRPr="00C02D93">
        <w:t>и обсъждане на материалите по преписката, ОИК – Плевен намира, че</w:t>
      </w:r>
      <w:r w:rsidRPr="00C02D93">
        <w:rPr>
          <w:color w:val="333333"/>
        </w:rPr>
        <w:t xml:space="preserve"> </w:t>
      </w:r>
      <w:r w:rsidRPr="00C02D93">
        <w:rPr>
          <w:rFonts w:eastAsiaTheme="minorHAnsi"/>
          <w:b/>
          <w:lang w:eastAsia="en-US"/>
        </w:rPr>
        <w:t xml:space="preserve">молба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</w:t>
      </w:r>
      <w:r w:rsidRPr="00C02D93">
        <w:rPr>
          <w:rFonts w:eastAsiaTheme="minorHAnsi"/>
          <w:b/>
          <w:lang w:eastAsia="en-US"/>
        </w:rPr>
        <w:lastRenderedPageBreak/>
        <w:t>съд–Плевен, постановено по адм. дело №260/2024г. по описа на Административен съд – Плевен</w:t>
      </w:r>
      <w:r w:rsidRPr="00C02D93">
        <w:t xml:space="preserve"> </w:t>
      </w:r>
      <w:r w:rsidRPr="00C02D93">
        <w:rPr>
          <w:b/>
          <w:lang w:val="en-US"/>
        </w:rPr>
        <w:t xml:space="preserve"> </w:t>
      </w:r>
      <w:r w:rsidRPr="00C02D93">
        <w:rPr>
          <w:rFonts w:eastAsiaTheme="minorHAnsi"/>
          <w:shd w:val="clear" w:color="auto" w:fill="FFFFFF"/>
          <w:lang w:eastAsia="en-US"/>
        </w:rPr>
        <w:t>е неоснователна</w:t>
      </w:r>
      <w:r w:rsidRPr="00C02D93">
        <w:t xml:space="preserve"> с оглед следното:</w:t>
      </w:r>
    </w:p>
    <w:p w:rsidR="00C02D93" w:rsidRPr="00C02D93" w:rsidRDefault="00C02D93" w:rsidP="00C02D93">
      <w:pPr>
        <w:spacing w:after="160" w:line="259" w:lineRule="auto"/>
        <w:ind w:left="2" w:right="126" w:firstLine="706"/>
        <w:jc w:val="both"/>
        <w:rPr>
          <w:rFonts w:eastAsiaTheme="minorHAnsi"/>
          <w:lang w:eastAsia="en-US"/>
        </w:rPr>
      </w:pPr>
      <w:r w:rsidRPr="00C02D93">
        <w:rPr>
          <w:rFonts w:eastAsiaTheme="minorHAnsi"/>
          <w:lang w:eastAsia="en-US"/>
        </w:rPr>
        <w:t xml:space="preserve">Съобразно доктрината и установената съдебна практика на тълкуване по реда на  </w:t>
      </w:r>
      <w:hyperlink r:id="rId4" w:history="1">
        <w:r w:rsidRPr="00C02D93">
          <w:rPr>
            <w:rFonts w:eastAsiaTheme="minorHAnsi"/>
            <w:lang w:eastAsia="en-US"/>
          </w:rPr>
          <w:t>чл.</w:t>
        </w:r>
      </w:hyperlink>
      <w:hyperlink r:id="rId5" w:history="1">
        <w:r w:rsidRPr="00C02D93">
          <w:rPr>
            <w:rFonts w:eastAsiaTheme="minorHAnsi"/>
            <w:lang w:eastAsia="en-US"/>
          </w:rPr>
          <w:t>251 от ГПК</w:t>
        </w:r>
      </w:hyperlink>
      <w:hyperlink r:id="rId6" w:history="1">
        <w:r w:rsidRPr="00C02D93">
          <w:rPr>
            <w:rFonts w:eastAsiaTheme="minorHAnsi"/>
            <w:color w:val="0000FF"/>
            <w:lang w:eastAsia="en-US"/>
          </w:rPr>
          <w:t xml:space="preserve"> </w:t>
        </w:r>
      </w:hyperlink>
      <w:r w:rsidRPr="00C02D93">
        <w:rPr>
          <w:rFonts w:eastAsiaTheme="minorHAnsi"/>
          <w:lang w:eastAsia="en-US"/>
        </w:rPr>
        <w:t xml:space="preserve">във </w:t>
      </w:r>
      <w:proofErr w:type="spellStart"/>
      <w:r w:rsidRPr="00C02D93">
        <w:rPr>
          <w:rFonts w:eastAsiaTheme="minorHAnsi"/>
          <w:lang w:eastAsia="en-US"/>
        </w:rPr>
        <w:t>вр</w:t>
      </w:r>
      <w:proofErr w:type="spellEnd"/>
      <w:r w:rsidRPr="00C02D93">
        <w:rPr>
          <w:rFonts w:eastAsiaTheme="minorHAnsi"/>
          <w:lang w:eastAsia="en-US"/>
        </w:rPr>
        <w:t>. с</w:t>
      </w:r>
      <w:hyperlink r:id="rId7" w:history="1">
        <w:r w:rsidRPr="00C02D93">
          <w:rPr>
            <w:rFonts w:eastAsiaTheme="minorHAnsi"/>
            <w:color w:val="0000FF"/>
            <w:lang w:eastAsia="en-US"/>
          </w:rPr>
          <w:t xml:space="preserve"> </w:t>
        </w:r>
      </w:hyperlink>
      <w:hyperlink r:id="rId8" w:history="1">
        <w:r w:rsidRPr="00C02D93">
          <w:rPr>
            <w:rFonts w:eastAsiaTheme="minorHAnsi"/>
            <w:lang w:eastAsia="en-US"/>
          </w:rPr>
          <w:t>чл.144 от АПК</w:t>
        </w:r>
      </w:hyperlink>
      <w:hyperlink r:id="rId9" w:history="1">
        <w:r w:rsidRPr="00C02D93">
          <w:rPr>
            <w:rFonts w:eastAsiaTheme="minorHAnsi"/>
            <w:color w:val="0000FF"/>
            <w:lang w:eastAsia="en-US"/>
          </w:rPr>
          <w:t xml:space="preserve"> </w:t>
        </w:r>
      </w:hyperlink>
      <w:r w:rsidRPr="00C02D93">
        <w:rPr>
          <w:rFonts w:eastAsiaTheme="minorHAnsi"/>
          <w:b/>
          <w:lang w:eastAsia="en-US"/>
        </w:rPr>
        <w:t xml:space="preserve">подлежат неясните решения – такива, от чиито диспозитив не може да се изведе ясно и недвусмислено формираната и изразена воля на съда по разрешения с решението правен </w:t>
      </w:r>
      <w:proofErr w:type="spellStart"/>
      <w:r w:rsidRPr="00C02D93">
        <w:rPr>
          <w:rFonts w:eastAsiaTheme="minorHAnsi"/>
          <w:b/>
          <w:lang w:eastAsia="en-US"/>
        </w:rPr>
        <w:t>спор</w:t>
      </w:r>
      <w:r w:rsidRPr="00C02D93">
        <w:rPr>
          <w:rFonts w:eastAsiaTheme="minorHAnsi"/>
          <w:lang w:eastAsia="en-US"/>
        </w:rPr>
        <w:t>.На</w:t>
      </w:r>
      <w:proofErr w:type="spellEnd"/>
      <w:r w:rsidRPr="00C02D93">
        <w:rPr>
          <w:rFonts w:eastAsiaTheme="minorHAnsi"/>
          <w:lang w:eastAsia="en-US"/>
        </w:rPr>
        <w:t xml:space="preserve"> тълкуване подлежи само диспозитивът на съдебното решение, доколкото с него се установява действителното правно положение между страните по спора и същият се ползва със сила на присъдено нещо. Мотивите на съдебното решение не се ползват със сила на присъдено нещо и не подлежат на тълкуване. Освен това </w:t>
      </w:r>
      <w:r w:rsidRPr="00C02D93">
        <w:rPr>
          <w:rFonts w:eastAsiaTheme="minorHAnsi"/>
          <w:b/>
          <w:lang w:eastAsia="en-US"/>
        </w:rPr>
        <w:t>чрез тълкуване не могат да се дават указания как да се осъществят правните последици на влезлия в сила съдебен акт</w:t>
      </w:r>
      <w:r w:rsidRPr="00C02D93">
        <w:rPr>
          <w:rFonts w:eastAsiaTheme="minorHAnsi"/>
          <w:lang w:eastAsia="en-US"/>
        </w:rPr>
        <w:t xml:space="preserve">.  </w:t>
      </w:r>
    </w:p>
    <w:p w:rsidR="00C02D93" w:rsidRPr="00C02D93" w:rsidRDefault="00C02D93" w:rsidP="00C02D93">
      <w:pPr>
        <w:spacing w:after="160" w:line="259" w:lineRule="auto"/>
        <w:ind w:left="2" w:right="126" w:firstLine="706"/>
        <w:jc w:val="both"/>
        <w:rPr>
          <w:rFonts w:eastAsiaTheme="minorHAnsi"/>
          <w:lang w:eastAsia="en-US"/>
        </w:rPr>
      </w:pPr>
      <w:r w:rsidRPr="00C02D93">
        <w:rPr>
          <w:rFonts w:eastAsiaTheme="minorHAnsi"/>
          <w:lang w:eastAsia="en-US"/>
        </w:rPr>
        <w:t>В случая молителят не е поискал тълкуване на диспозитива на съдебното решение</w:t>
      </w:r>
      <w:r w:rsidRPr="00C02D93">
        <w:rPr>
          <w:rFonts w:eastAsiaTheme="minorHAnsi"/>
          <w:lang w:val="en-US" w:eastAsia="en-US"/>
        </w:rPr>
        <w:t>(</w:t>
      </w:r>
      <w:r w:rsidRPr="00C02D93">
        <w:rPr>
          <w:rFonts w:eastAsiaTheme="minorHAnsi"/>
          <w:lang w:eastAsia="en-US"/>
        </w:rPr>
        <w:t>макар да твърди това и да го цитира</w:t>
      </w:r>
      <w:r w:rsidRPr="00C02D93">
        <w:rPr>
          <w:rFonts w:eastAsiaTheme="minorHAnsi"/>
          <w:lang w:val="en-US" w:eastAsia="en-US"/>
        </w:rPr>
        <w:t>)</w:t>
      </w:r>
      <w:r w:rsidRPr="00C02D93">
        <w:rPr>
          <w:rFonts w:eastAsiaTheme="minorHAnsi"/>
          <w:lang w:eastAsia="en-US"/>
        </w:rPr>
        <w:t xml:space="preserve">, постановено по настоящото дело като неясно или неразбираемо, а </w:t>
      </w:r>
      <w:r w:rsidRPr="00C02D93">
        <w:rPr>
          <w:rFonts w:eastAsiaTheme="minorHAnsi"/>
          <w:b/>
          <w:lang w:eastAsia="en-US"/>
        </w:rPr>
        <w:t xml:space="preserve">тълкуване на мотивите с доводи за тяхната </w:t>
      </w:r>
      <w:proofErr w:type="spellStart"/>
      <w:r w:rsidRPr="00C02D93">
        <w:rPr>
          <w:rFonts w:eastAsiaTheme="minorHAnsi"/>
          <w:b/>
          <w:lang w:eastAsia="en-US"/>
        </w:rPr>
        <w:t>неправилност</w:t>
      </w:r>
      <w:r w:rsidRPr="00C02D93">
        <w:rPr>
          <w:rFonts w:eastAsiaTheme="minorHAnsi"/>
          <w:lang w:eastAsia="en-US"/>
        </w:rPr>
        <w:t>.</w:t>
      </w:r>
      <w:r w:rsidRPr="00C02D93">
        <w:rPr>
          <w:rFonts w:eastAsiaTheme="majorEastAsia"/>
          <w:spacing w:val="-10"/>
          <w:kern w:val="28"/>
          <w:lang w:eastAsia="en-US"/>
        </w:rPr>
        <w:t>Последните</w:t>
      </w:r>
      <w:proofErr w:type="spellEnd"/>
      <w:r w:rsidRPr="00C02D93">
        <w:rPr>
          <w:rFonts w:eastAsiaTheme="majorEastAsia"/>
          <w:spacing w:val="-10"/>
          <w:kern w:val="28"/>
          <w:lang w:eastAsia="en-US"/>
        </w:rPr>
        <w:t xml:space="preserve"> не се ползват със сила на присъдено нещо, а са само иманентна част на това решение, поради което тяхната липса или неяснота не води до необходимост и възможност за тълкуване на решението, което се отъждествява с диспозитива му. В случая, молителят иска тълкуване на част от мотивите му, като по този начин се цели подмяна от страна на съда на вече дадените мотиви с други, което е недопустимо. В конкретния случай молителят не поддържа същински доводи за неясно формирана воля на съда, а търси отговор на поставени в молбата му фактически и правни въпроси, </w:t>
      </w:r>
      <w:proofErr w:type="spellStart"/>
      <w:r w:rsidRPr="00C02D93">
        <w:rPr>
          <w:rFonts w:eastAsiaTheme="majorEastAsia"/>
          <w:spacing w:val="-10"/>
          <w:kern w:val="28"/>
          <w:lang w:eastAsia="en-US"/>
        </w:rPr>
        <w:t>относими</w:t>
      </w:r>
      <w:proofErr w:type="spellEnd"/>
      <w:r w:rsidRPr="00C02D93">
        <w:rPr>
          <w:rFonts w:eastAsiaTheme="majorEastAsia"/>
          <w:spacing w:val="-10"/>
          <w:kern w:val="28"/>
          <w:lang w:eastAsia="en-US"/>
        </w:rPr>
        <w:t xml:space="preserve"> към законосъобразността на обжалвания административен акт и към спора по същество. В случая страната иска да получи тълкуване, за да промени волята на съда и да получи решение на спорните факти различно от изложеното в съдебния акт, което е недопустимо. Тълкуване се прави на самото решение, въз основа на дадените мотиви, а не е възможност за нова преценка на правната норма, чрез друго тълкуване, което би променило тези мотиви и което всъщност би променило и волята на съда спрямо постановеното вече решение, ползващо се с присъдено </w:t>
      </w:r>
      <w:proofErr w:type="spellStart"/>
      <w:r w:rsidRPr="00C02D93">
        <w:rPr>
          <w:rFonts w:eastAsiaTheme="majorEastAsia"/>
          <w:spacing w:val="-10"/>
          <w:kern w:val="28"/>
          <w:lang w:eastAsia="en-US"/>
        </w:rPr>
        <w:t>нещо.</w:t>
      </w:r>
      <w:r w:rsidRPr="00C02D93">
        <w:rPr>
          <w:rFonts w:eastAsiaTheme="minorHAnsi"/>
          <w:lang w:eastAsia="en-US"/>
        </w:rPr>
        <w:t>Изтъкнатите</w:t>
      </w:r>
      <w:proofErr w:type="spellEnd"/>
      <w:r w:rsidRPr="00C02D93">
        <w:rPr>
          <w:rFonts w:eastAsiaTheme="minorHAnsi"/>
          <w:lang w:eastAsia="en-US"/>
        </w:rPr>
        <w:t xml:space="preserve"> от молителя ,,неясноти</w:t>
      </w:r>
      <w:r w:rsidRPr="00C02D93">
        <w:rPr>
          <w:rFonts w:eastAsiaTheme="minorHAnsi"/>
          <w:lang w:val="en-US" w:eastAsia="en-US"/>
        </w:rPr>
        <w:t>”</w:t>
      </w:r>
      <w:r w:rsidRPr="00C02D93">
        <w:rPr>
          <w:rFonts w:eastAsiaTheme="minorHAnsi"/>
          <w:lang w:eastAsia="en-US"/>
        </w:rPr>
        <w:t>, по-скоро целят да подменят волята на съда относно дадените конкретни указания, касаещи единствено мотивирането и обсъждане на вече събраните доказателства.</w:t>
      </w:r>
    </w:p>
    <w:p w:rsidR="00C02D93" w:rsidRPr="00C02D93" w:rsidRDefault="00C02D93" w:rsidP="00C02D93">
      <w:pPr>
        <w:ind w:firstLine="708"/>
        <w:contextualSpacing/>
        <w:jc w:val="both"/>
        <w:rPr>
          <w:rFonts w:eastAsiaTheme="majorEastAsia"/>
          <w:iCs/>
          <w:spacing w:val="-10"/>
          <w:kern w:val="28"/>
          <w:lang w:eastAsia="en-US"/>
        </w:rPr>
      </w:pPr>
      <w:r w:rsidRPr="00C02D93">
        <w:rPr>
          <w:rFonts w:eastAsiaTheme="majorEastAsia"/>
          <w:iCs/>
          <w:spacing w:val="-10"/>
          <w:kern w:val="28"/>
          <w:lang w:eastAsia="en-US"/>
        </w:rPr>
        <w:t xml:space="preserve">Ето защо </w:t>
      </w:r>
      <w:r w:rsidRPr="00C02D93">
        <w:rPr>
          <w:rFonts w:eastAsiaTheme="majorEastAsia"/>
          <w:b/>
          <w:iCs/>
          <w:spacing w:val="-10"/>
          <w:kern w:val="28"/>
          <w:lang w:eastAsia="en-US"/>
        </w:rPr>
        <w:t xml:space="preserve">искането за тълкуване, като </w:t>
      </w:r>
      <w:proofErr w:type="spellStart"/>
      <w:r w:rsidRPr="00C02D93">
        <w:rPr>
          <w:rFonts w:eastAsiaTheme="majorEastAsia"/>
          <w:b/>
          <w:iCs/>
          <w:spacing w:val="-10"/>
          <w:kern w:val="28"/>
          <w:lang w:eastAsia="en-US"/>
        </w:rPr>
        <w:t>относимо</w:t>
      </w:r>
      <w:proofErr w:type="spellEnd"/>
      <w:r w:rsidRPr="00C02D93">
        <w:rPr>
          <w:rFonts w:eastAsiaTheme="majorEastAsia"/>
          <w:b/>
          <w:iCs/>
          <w:spacing w:val="-10"/>
          <w:kern w:val="28"/>
          <w:lang w:eastAsia="en-US"/>
        </w:rPr>
        <w:t xml:space="preserve"> към</w:t>
      </w:r>
      <w:r w:rsidRPr="00C02D93">
        <w:rPr>
          <w:rFonts w:eastAsiaTheme="majorEastAsia"/>
          <w:iCs/>
          <w:spacing w:val="-10"/>
          <w:kern w:val="28"/>
          <w:lang w:eastAsia="en-US"/>
        </w:rPr>
        <w:t xml:space="preserve"> част от мотивите и </w:t>
      </w:r>
      <w:r w:rsidRPr="00C02D93">
        <w:rPr>
          <w:rFonts w:eastAsiaTheme="majorEastAsia"/>
          <w:b/>
          <w:iCs/>
          <w:spacing w:val="-10"/>
          <w:kern w:val="28"/>
          <w:lang w:eastAsia="en-US"/>
        </w:rPr>
        <w:t>ясен диспозитив, е неоснователно и като такова следва да бъде отхвърлено</w:t>
      </w:r>
      <w:r w:rsidRPr="00C02D93">
        <w:rPr>
          <w:rFonts w:eastAsiaTheme="majorEastAsia"/>
          <w:iCs/>
          <w:spacing w:val="-10"/>
          <w:kern w:val="28"/>
          <w:lang w:eastAsia="en-US"/>
        </w:rPr>
        <w:t>.</w:t>
      </w:r>
    </w:p>
    <w:p w:rsidR="00C02D93" w:rsidRPr="00C02D93" w:rsidRDefault="00C02D93" w:rsidP="00C02D93">
      <w:pPr>
        <w:spacing w:after="160" w:line="259" w:lineRule="auto"/>
        <w:rPr>
          <w:rFonts w:eastAsiaTheme="minorHAnsi"/>
          <w:lang w:eastAsia="en-US"/>
        </w:rPr>
      </w:pPr>
    </w:p>
    <w:p w:rsidR="00C02D93" w:rsidRPr="00C02D93" w:rsidRDefault="00C02D93" w:rsidP="00C02D93">
      <w:pPr>
        <w:ind w:firstLine="990"/>
        <w:jc w:val="both"/>
        <w:rPr>
          <w:b/>
        </w:rPr>
      </w:pPr>
      <w:r w:rsidRPr="00C02D93">
        <w:rPr>
          <w:b/>
        </w:rPr>
        <w:t>УВАЖАЕМА ГОСПОЖО АДМИНИСТРАТИВЕН СЪДИЯ,</w:t>
      </w:r>
    </w:p>
    <w:p w:rsidR="00C02D93" w:rsidRPr="00C02D93" w:rsidRDefault="00C02D93" w:rsidP="00C02D93">
      <w:pPr>
        <w:shd w:val="clear" w:color="auto" w:fill="FFFFFF"/>
        <w:spacing w:after="150"/>
        <w:ind w:firstLine="708"/>
        <w:jc w:val="both"/>
      </w:pPr>
      <w:r w:rsidRPr="00C02D93">
        <w:t>С оглед всичко горепосочено</w:t>
      </w:r>
      <w:r w:rsidRPr="00C02D93">
        <w:rPr>
          <w:rFonts w:eastAsiaTheme="minorHAnsi"/>
          <w:b/>
          <w:lang w:eastAsia="en-US"/>
        </w:rPr>
        <w:t xml:space="preserve"> молба с вх.№3115/03.05.2025г. на Административен съд Плевен (вх.№612/13.05.2025г. на ОИК-Плевен) на основание чл.251 от ГПК във връзка с чл.144  от АПК за тълкуване на Решение №761/24.02.2025г. на Административен съд–Плевен, постановено по адм. дело №260/2024г. по описа на Административен съд – Плевен</w:t>
      </w:r>
      <w:r w:rsidRPr="00C02D93">
        <w:rPr>
          <w:rFonts w:eastAsiaTheme="minorHAnsi"/>
          <w:b/>
          <w:lang w:val="en-US" w:eastAsia="en-US"/>
        </w:rPr>
        <w:t xml:space="preserve"> </w:t>
      </w:r>
      <w:r w:rsidRPr="00C02D93">
        <w:rPr>
          <w:rFonts w:eastAsiaTheme="minorHAnsi"/>
          <w:b/>
          <w:lang w:eastAsia="en-US"/>
        </w:rPr>
        <w:t xml:space="preserve">Е НЕОСНОВАТЕЛНА  и искането в нея следва да бъде отхвърлено.  </w:t>
      </w:r>
    </w:p>
    <w:p w:rsidR="004258FA" w:rsidRPr="003E7A33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lastRenderedPageBreak/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 w:rsidR="00C02D93">
        <w:t>35</w:t>
      </w:r>
      <w:bookmarkStart w:id="0" w:name="_GoBack"/>
      <w:bookmarkEnd w:id="0"/>
      <w:r w:rsidRPr="003E7A33">
        <w:t xml:space="preserve"> часа.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4258FA" w:rsidRPr="003E7A33" w:rsidRDefault="004258FA" w:rsidP="004258F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4258FA" w:rsidRPr="003E7A33" w:rsidRDefault="004258FA" w:rsidP="004258FA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FA"/>
    <w:rsid w:val="004258FA"/>
    <w:rsid w:val="009E1157"/>
    <w:rsid w:val="00B221A2"/>
    <w:rsid w:val="00C02D93"/>
    <w:rsid w:val="00F24F28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C03C33-54EB-4F6D-ACE6-E72E26D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258FA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4258F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258FA"/>
    <w:rPr>
      <w:b/>
      <w:bCs/>
    </w:rPr>
  </w:style>
  <w:style w:type="paragraph" w:customStyle="1" w:styleId="resh-title">
    <w:name w:val="resh-title"/>
    <w:basedOn w:val="a"/>
    <w:rsid w:val="00425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4&amp;topar=art144&amp;type=2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2024&amp;topar=art144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30&amp;topar=art251&amp;type=201/" TargetMode="External"/><Relationship Id="rId11" Type="http://schemas.openxmlformats.org/officeDocument/2006/relationships/theme" Target="theme/theme1.xml"/><Relationship Id="rId5" Type="http://schemas.openxmlformats.org/officeDocument/2006/relationships/hyperlink" Target="apis://base=narh&amp;doccode=2030&amp;topar=art251&amp;type=201/" TargetMode="External"/><Relationship Id="rId10" Type="http://schemas.openxmlformats.org/officeDocument/2006/relationships/fontTable" Target="fontTable.xml"/><Relationship Id="rId4" Type="http://schemas.openxmlformats.org/officeDocument/2006/relationships/hyperlink" Target="apis://base=narh&amp;doccode=2030&amp;topar=art251&amp;type=201/" TargetMode="External"/><Relationship Id="rId9" Type="http://schemas.openxmlformats.org/officeDocument/2006/relationships/hyperlink" Target="apis://base=narh&amp;doccode=2024&amp;topar=art144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2025-05-14T12:36:00Z</dcterms:created>
  <dcterms:modified xsi:type="dcterms:W3CDTF">2025-05-14T12:36:00Z</dcterms:modified>
</cp:coreProperties>
</file>